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 соответствии со ст. 46 Конституции РФ</w:t>
      </w:r>
      <w:r w:rsidRPr="004435D6">
        <w:rPr>
          <w:rStyle w:val="apple-converted-space"/>
          <w:sz w:val="28"/>
          <w:szCs w:val="28"/>
        </w:rPr>
        <w:t> </w:t>
      </w:r>
      <w:r w:rsidRPr="004435D6">
        <w:rPr>
          <w:rStyle w:val="a4"/>
          <w:sz w:val="28"/>
          <w:szCs w:val="28"/>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rStyle w:val="a4"/>
          <w:sz w:val="28"/>
          <w:szCs w:val="28"/>
        </w:rPr>
        <w:t>Порядок обжалования нормативных правовых актов, решений, действий (бездействия)</w:t>
      </w:r>
      <w:r w:rsidRPr="004435D6">
        <w:rPr>
          <w:rStyle w:val="apple-converted-space"/>
          <w:b/>
          <w:bCs/>
          <w:sz w:val="28"/>
          <w:szCs w:val="28"/>
        </w:rPr>
        <w:t> </w:t>
      </w:r>
      <w:r w:rsidRPr="004435D6">
        <w:rPr>
          <w:sz w:val="28"/>
          <w:szCs w:val="28"/>
        </w:rPr>
        <w:t>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муниципального служащего регулируется главами 21, 22, 24 Кодекса административного судопроизводства Российской Федерации (далее по тексту - КАС РФ).</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rStyle w:val="a4"/>
          <w:sz w:val="28"/>
          <w:szCs w:val="28"/>
        </w:rPr>
        <w:t>Порядок оспаривания ненормативных правовых актов, решений и действий (бездействия)</w:t>
      </w:r>
      <w:r w:rsidRPr="004435D6">
        <w:rPr>
          <w:rStyle w:val="apple-converted-space"/>
          <w:sz w:val="28"/>
          <w:szCs w:val="28"/>
        </w:rPr>
        <w:t> </w:t>
      </w:r>
      <w:r w:rsidRPr="004435D6">
        <w:rPr>
          <w:sz w:val="28"/>
          <w:szCs w:val="28"/>
        </w:rPr>
        <w:t>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регулируется главами 23-24 Арбитражного процессуального кодекса Российской Федерации (далее по тексту - АПК РФ).</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 соответствии с частью 1 статьи 208 КАС РФ с</w:t>
      </w:r>
      <w:r w:rsidRPr="004435D6">
        <w:rPr>
          <w:rStyle w:val="apple-converted-space"/>
          <w:sz w:val="28"/>
          <w:szCs w:val="28"/>
        </w:rPr>
        <w:t> </w:t>
      </w:r>
      <w:r w:rsidRPr="004435D6">
        <w:rPr>
          <w:rStyle w:val="a4"/>
          <w:sz w:val="28"/>
          <w:szCs w:val="28"/>
        </w:rPr>
        <w:t>административным исковым заявлением о признании нормативного правового акта не действующим полностью или в части вправе обратиться</w:t>
      </w:r>
      <w:r w:rsidRPr="004435D6">
        <w:rPr>
          <w:rStyle w:val="apple-converted-space"/>
          <w:b/>
          <w:bCs/>
          <w:sz w:val="28"/>
          <w:szCs w:val="28"/>
        </w:rPr>
        <w:t> </w:t>
      </w:r>
      <w:r w:rsidRPr="004435D6">
        <w:rPr>
          <w:sz w:val="28"/>
          <w:szCs w:val="28"/>
        </w:rPr>
        <w:t>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Общий срок рассмотрения -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 (статья 213 КАС РФ)</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lastRenderedPageBreak/>
        <w:t xml:space="preserve">В случае признания </w:t>
      </w:r>
      <w:proofErr w:type="gramStart"/>
      <w:r w:rsidRPr="004435D6">
        <w:rPr>
          <w:sz w:val="28"/>
          <w:szCs w:val="28"/>
        </w:rPr>
        <w:t>судом нормативного правового акта</w:t>
      </w:r>
      <w:proofErr w:type="gramEnd"/>
      <w:r w:rsidRPr="004435D6">
        <w:rPr>
          <w:sz w:val="28"/>
          <w:szCs w:val="28"/>
        </w:rPr>
        <w:t xml:space="preserve"> не действующим полностью или в части этот акт или его отдельные положения не могут применяться с указанной судом даты.</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 xml:space="preserve">В случае признания </w:t>
      </w:r>
      <w:proofErr w:type="gramStart"/>
      <w:r w:rsidRPr="004435D6">
        <w:rPr>
          <w:sz w:val="28"/>
          <w:szCs w:val="28"/>
        </w:rPr>
        <w:t>судом нормативного правового акта</w:t>
      </w:r>
      <w:proofErr w:type="gramEnd"/>
      <w:r w:rsidRPr="004435D6">
        <w:rPr>
          <w:sz w:val="28"/>
          <w:szCs w:val="28"/>
        </w:rP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 соответствии с частью 1 статьи 218 КАС</w:t>
      </w:r>
      <w:r w:rsidRPr="004435D6">
        <w:rPr>
          <w:rStyle w:val="apple-converted-space"/>
          <w:sz w:val="28"/>
          <w:szCs w:val="28"/>
        </w:rPr>
        <w:t> </w:t>
      </w:r>
      <w:r w:rsidRPr="004435D6">
        <w:rPr>
          <w:rStyle w:val="a4"/>
          <w:sz w:val="28"/>
          <w:szCs w:val="28"/>
        </w:rPr>
        <w:t>РФ гражданин, организация, иные лица могут обратиться в суд с требованиями об оспаривании решений, действий (бездействия)</w:t>
      </w:r>
      <w:r w:rsidRPr="004435D6">
        <w:rPr>
          <w:rStyle w:val="apple-converted-space"/>
          <w:sz w:val="28"/>
          <w:szCs w:val="28"/>
        </w:rPr>
        <w:t> </w:t>
      </w:r>
      <w:r w:rsidRPr="004435D6">
        <w:rPr>
          <w:sz w:val="28"/>
          <w:szCs w:val="28"/>
        </w:rPr>
        <w:t>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должно соответствовать требованиям статьи 220 КАС РФ.</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w:t>
      </w:r>
      <w:r w:rsidRPr="004435D6">
        <w:rPr>
          <w:rStyle w:val="apple-converted-space"/>
          <w:sz w:val="28"/>
          <w:szCs w:val="28"/>
        </w:rPr>
        <w:t> </w:t>
      </w:r>
      <w:hyperlink r:id="rId4" w:history="1">
        <w:r w:rsidRPr="004435D6">
          <w:rPr>
            <w:rStyle w:val="a5"/>
            <w:color w:val="auto"/>
            <w:sz w:val="28"/>
            <w:szCs w:val="28"/>
          </w:rPr>
          <w:t>части 1 статьи 126</w:t>
        </w:r>
      </w:hyperlink>
      <w:r w:rsidRPr="004435D6">
        <w:rPr>
          <w:rStyle w:val="apple-converted-space"/>
          <w:sz w:val="28"/>
          <w:szCs w:val="28"/>
        </w:rPr>
        <w:t> </w:t>
      </w:r>
      <w:r w:rsidRPr="004435D6">
        <w:rPr>
          <w:sz w:val="28"/>
          <w:szCs w:val="28"/>
        </w:rPr>
        <w:t>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Дела об оспаривании</w:t>
      </w:r>
      <w:r w:rsidRPr="004435D6">
        <w:rPr>
          <w:rStyle w:val="apple-converted-space"/>
          <w:sz w:val="28"/>
          <w:szCs w:val="28"/>
        </w:rPr>
        <w:t> </w:t>
      </w:r>
      <w:r w:rsidRPr="004435D6">
        <w:rPr>
          <w:rStyle w:val="a4"/>
          <w:sz w:val="28"/>
          <w:szCs w:val="28"/>
        </w:rPr>
        <w:t>нормативных правовых актов, затрагивающих права и законные интересы лиц в сфере предпринимательской и иной экономической деятельности</w:t>
      </w:r>
      <w:r w:rsidRPr="004435D6">
        <w:rPr>
          <w:sz w:val="28"/>
          <w:szCs w:val="28"/>
        </w:rPr>
        <w:t xml:space="preserve">, рассматриваются арбитражным судом по </w:t>
      </w:r>
      <w:r w:rsidRPr="004435D6">
        <w:rPr>
          <w:sz w:val="28"/>
          <w:szCs w:val="28"/>
        </w:rPr>
        <w:lastRenderedPageBreak/>
        <w:t>общим правилам искового производства, предусмотренным Арбитражным процессуальным кодексом РФ.</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 заявлении должны быть также указаны:</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1) наименование органа местного самоуправления, должностного лица, принявших оспариваемый нормативный правовой акт;</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2) название, номер, дата принятия, источник опубликования и иные данные об оспариваемом нормативном правовом акте;</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3) права и законные интересы заявителя, которые, по его мнению, нарушаются этим оспариваемым актом или его отдельными положениями;</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 xml:space="preserve">4) название нормативного правового акта, который имеет большую юридическую силу и </w:t>
      </w:r>
      <w:proofErr w:type="gramStart"/>
      <w:r w:rsidRPr="004435D6">
        <w:rPr>
          <w:sz w:val="28"/>
          <w:szCs w:val="28"/>
        </w:rPr>
        <w:t>на соответствие</w:t>
      </w:r>
      <w:proofErr w:type="gramEnd"/>
      <w:r w:rsidRPr="004435D6">
        <w:rPr>
          <w:sz w:val="28"/>
          <w:szCs w:val="28"/>
        </w:rPr>
        <w:t xml:space="preserve"> которому надлежит проверить оспариваемый акт или его отдельные положения;</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5) требование заявителя о признании оспариваемого акта недействующим;</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6) перечень прилагаемых документов.</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Подача заявления в арбитражный суд не приостанавливает действие оспариваемого нормативного правового акта.</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По результатам рассмотрения дела об оспаривании нормативного правового акта арбитражный суд принимает одно из решений:</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lastRenderedPageBreak/>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в которых был опубликован оспариваемый акт, и подлежит незамедлительному опубликованию указанными изданиями.</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  соответствии со ст. 198 АПК РФ граждане, организации и иные лица вправе обратиться в арбитражный суд с заявлением о признании недействительными</w:t>
      </w:r>
      <w:r w:rsidRPr="004435D6">
        <w:rPr>
          <w:rStyle w:val="apple-converted-space"/>
          <w:sz w:val="28"/>
          <w:szCs w:val="28"/>
        </w:rPr>
        <w:t> </w:t>
      </w:r>
      <w:r w:rsidRPr="004435D6">
        <w:rPr>
          <w:rStyle w:val="a4"/>
          <w:sz w:val="28"/>
          <w:szCs w:val="28"/>
        </w:rPr>
        <w:t>ненормативных правовых актов, незаконными решений и действий (бездействия) органов, осуществляющих публичные полномочия,</w:t>
      </w:r>
      <w:r w:rsidRPr="004435D6">
        <w:rPr>
          <w:rStyle w:val="apple-converted-space"/>
          <w:sz w:val="28"/>
          <w:szCs w:val="28"/>
        </w:rPr>
        <w:t> </w:t>
      </w:r>
      <w:r w:rsidRPr="004435D6">
        <w:rPr>
          <w:sz w:val="28"/>
          <w:szCs w:val="28"/>
        </w:rPr>
        <w:t>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w:t>
      </w:r>
      <w:r w:rsidRPr="004435D6">
        <w:rPr>
          <w:rStyle w:val="apple-converted-space"/>
          <w:sz w:val="28"/>
          <w:szCs w:val="28"/>
        </w:rPr>
        <w:t> </w:t>
      </w:r>
      <w:r w:rsidRPr="004435D6">
        <w:rPr>
          <w:rStyle w:val="a4"/>
          <w:sz w:val="28"/>
          <w:szCs w:val="28"/>
        </w:rPr>
        <w:t>в сфере предпринимательской и иной экономической деятельности</w:t>
      </w:r>
      <w:r w:rsidRPr="004435D6">
        <w:rPr>
          <w:sz w:val="28"/>
          <w:szCs w:val="28"/>
        </w:rPr>
        <w:t>,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   Заявления о признании ненормативных правовых актов недействительными, решений и действий (бездействия) органов, осуществляющих публичные полномочия, незаконными рассматриваются в арбитражном суде.</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 заявлении должны быть также указаны:</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1) наименование органа или лица, которые приняли оспариваемый акт, решение, совершили оспариваемые действия (бездействие);</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lastRenderedPageBreak/>
        <w:t>2) название, номер, дата принятия оспариваемого акта, решения, время совершения действий;</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3) права и законные интересы, которые, по мнению заявителя, нарушаются оспариваемым актом, решением и действием (бездействием);</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5) требование заявителя о признании ненормативного правового акта недействительным, решений и действий (бездействия) незаконными.</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По ходатайству заявителя арбитражный суд может приостановить действие оспариваемого акта, решения.</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 xml:space="preserve">Дела об оспаривании ненормативных правовых актов, решений и действий (бездействия) органов, осуществляющих </w:t>
      </w:r>
      <w:bookmarkStart w:id="0" w:name="_GoBack"/>
      <w:bookmarkEnd w:id="0"/>
      <w:r w:rsidRPr="004435D6">
        <w:rPr>
          <w:sz w:val="28"/>
          <w:szCs w:val="28"/>
        </w:rPr>
        <w:t>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4675E2" w:rsidRPr="004435D6" w:rsidRDefault="004675E2" w:rsidP="004675E2">
      <w:pPr>
        <w:pStyle w:val="a3"/>
        <w:shd w:val="clear" w:color="auto" w:fill="FAF9F7"/>
        <w:spacing w:before="0" w:beforeAutospacing="0" w:after="0" w:afterAutospacing="0" w:line="252" w:lineRule="atLeast"/>
        <w:ind w:firstLine="567"/>
        <w:jc w:val="both"/>
        <w:rPr>
          <w:sz w:val="28"/>
          <w:szCs w:val="28"/>
        </w:rPr>
      </w:pPr>
      <w:r w:rsidRPr="004435D6">
        <w:rPr>
          <w:sz w:val="28"/>
          <w:szCs w:val="28"/>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556F3A" w:rsidRPr="004435D6" w:rsidRDefault="00556F3A" w:rsidP="004675E2">
      <w:pPr>
        <w:ind w:firstLine="567"/>
        <w:rPr>
          <w:rFonts w:ascii="Times New Roman" w:hAnsi="Times New Roman" w:cs="Times New Roman"/>
          <w:sz w:val="28"/>
          <w:szCs w:val="28"/>
        </w:rPr>
      </w:pPr>
    </w:p>
    <w:sectPr w:rsidR="00556F3A" w:rsidRPr="00443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E2"/>
    <w:rsid w:val="004435D6"/>
    <w:rsid w:val="004675E2"/>
    <w:rsid w:val="00556F3A"/>
    <w:rsid w:val="00AC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57528-D6F2-452D-8E3B-D44B1BE5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5E2"/>
  </w:style>
  <w:style w:type="character" w:styleId="a4">
    <w:name w:val="Strong"/>
    <w:basedOn w:val="a0"/>
    <w:uiPriority w:val="22"/>
    <w:qFormat/>
    <w:rsid w:val="004675E2"/>
    <w:rPr>
      <w:b/>
      <w:bCs/>
    </w:rPr>
  </w:style>
  <w:style w:type="character" w:styleId="a5">
    <w:name w:val="Hyperlink"/>
    <w:basedOn w:val="a0"/>
    <w:uiPriority w:val="99"/>
    <w:semiHidden/>
    <w:unhideWhenUsed/>
    <w:rsid w:val="00467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ABCF3F04028D109116B21916432917834101A5D32DDD7793F9240166B3B58381350D1A762D0F18BKB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Останин</dc:creator>
  <cp:keywords/>
  <dc:description/>
  <cp:lastModifiedBy>Андрей В.. Останин</cp:lastModifiedBy>
  <cp:revision>1</cp:revision>
  <dcterms:created xsi:type="dcterms:W3CDTF">2016-06-17T03:48:00Z</dcterms:created>
  <dcterms:modified xsi:type="dcterms:W3CDTF">2016-06-17T04:20:00Z</dcterms:modified>
</cp:coreProperties>
</file>